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139" w:rsidRDefault="00990139" w:rsidP="00CD076D">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8C4C43" w:rsidRPr="008C4C43">
        <w:rPr>
          <w:b/>
          <w:i/>
          <w:noProof/>
          <w:sz w:val="28"/>
        </w:rPr>
        <w:t>S5-196069</w:t>
      </w:r>
    </w:p>
    <w:p w:rsidR="00990139" w:rsidRDefault="00990139" w:rsidP="00990139">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92EE9" w:rsidP="00E13F3D">
            <w:pPr>
              <w:pStyle w:val="CRCoverPage"/>
              <w:spacing w:after="0"/>
              <w:jc w:val="right"/>
              <w:rPr>
                <w:b/>
                <w:noProof/>
                <w:sz w:val="28"/>
              </w:rPr>
            </w:pPr>
            <w:r>
              <w:rPr>
                <w:b/>
                <w:noProof/>
                <w:sz w:val="28"/>
              </w:rPr>
              <w:t>32.255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4F50" w:rsidP="008C4C43">
            <w:pPr>
              <w:pStyle w:val="CRCoverPage"/>
              <w:spacing w:after="0"/>
              <w:rPr>
                <w:noProof/>
              </w:rPr>
            </w:pPr>
            <w:r w:rsidRPr="000E4F50">
              <w:rPr>
                <w:b/>
                <w:noProof/>
                <w:sz w:val="28"/>
              </w:rPr>
              <w:t>0</w:t>
            </w:r>
            <w:r w:rsidR="008C4C43">
              <w:rPr>
                <w:b/>
                <w:noProof/>
                <w:sz w:val="28"/>
              </w:rPr>
              <w:t>09</w:t>
            </w:r>
            <w:r w:rsidR="00D10BF3">
              <w:rPr>
                <w:b/>
                <w:noProof/>
                <w:sz w:val="28"/>
              </w:rPr>
              <w:t>5</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3E2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4F5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7A80"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0054D" w:rsidP="00E0054D">
            <w:pPr>
              <w:pStyle w:val="CRCoverPage"/>
              <w:spacing w:after="0"/>
              <w:ind w:left="100"/>
              <w:rPr>
                <w:noProof/>
                <w:lang w:eastAsia="zh-CN"/>
              </w:rPr>
            </w:pPr>
            <w:r>
              <w:rPr>
                <w:rFonts w:hint="eastAsia"/>
                <w:lang w:eastAsia="zh-CN"/>
              </w:rPr>
              <w:t xml:space="preserve">correction </w:t>
            </w:r>
            <w:r>
              <w:rPr>
                <w:lang w:eastAsia="zh-CN"/>
              </w:rPr>
              <w:t xml:space="preserve">of </w:t>
            </w:r>
            <w:r>
              <w:t xml:space="preserve">UPF ID </w:t>
            </w:r>
            <w:r>
              <w:rPr>
                <w:rFonts w:hint="eastAsia"/>
                <w:lang w:eastAsia="zh-CN"/>
              </w:rPr>
              <w:t xml:space="preserve">in </w:t>
            </w:r>
            <w:r>
              <w:rPr>
                <w:lang w:eastAsia="zh-CN"/>
              </w:rPr>
              <w:t>CHF CDR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2E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1B30">
            <w:pPr>
              <w:pStyle w:val="CRCoverPage"/>
              <w:spacing w:after="0"/>
              <w:ind w:left="100"/>
              <w:rPr>
                <w:noProof/>
              </w:rPr>
            </w:pPr>
            <w:r w:rsidRPr="002956C5">
              <w:rPr>
                <w:noProof/>
              </w:rPr>
              <w:t>5GS_Ph1-DCH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5C95" w:rsidP="008D11A1">
            <w:pPr>
              <w:pStyle w:val="CRCoverPage"/>
              <w:spacing w:after="0"/>
              <w:ind w:left="100"/>
              <w:rPr>
                <w:noProof/>
              </w:rPr>
            </w:pPr>
            <w:r>
              <w:rPr>
                <w:noProof/>
              </w:rPr>
              <w:t>2019-</w:t>
            </w:r>
            <w:r w:rsidR="008D11A1">
              <w:rPr>
                <w:noProof/>
              </w:rPr>
              <w:t>10</w:t>
            </w:r>
            <w:r w:rsidR="008D11A1">
              <w:rPr>
                <w:rFonts w:hint="eastAsia"/>
                <w:noProof/>
                <w:lang w:eastAsia="zh-CN"/>
              </w:rPr>
              <w:t>-</w:t>
            </w:r>
            <w:r w:rsidR="008D11A1">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4C9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5C95">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92EE9" w:rsidP="002C476F">
            <w:pPr>
              <w:pStyle w:val="CRCoverPage"/>
              <w:spacing w:after="0"/>
              <w:ind w:left="100"/>
              <w:rPr>
                <w:noProof/>
                <w:lang w:eastAsia="zh-CN"/>
              </w:rPr>
            </w:pPr>
            <w:r>
              <w:rPr>
                <w:noProof/>
                <w:lang w:eastAsia="zh-CN"/>
              </w:rPr>
              <w:t xml:space="preserve">The </w:t>
            </w:r>
            <w:r w:rsidR="002C476F">
              <w:rPr>
                <w:noProof/>
                <w:lang w:eastAsia="zh-CN"/>
              </w:rPr>
              <w:t>“</w:t>
            </w:r>
            <w:r>
              <w:rPr>
                <w:noProof/>
                <w:lang w:eastAsia="zh-CN"/>
              </w:rPr>
              <w:t>UPF ID</w:t>
            </w:r>
            <w:r w:rsidR="002C476F">
              <w:rPr>
                <w:noProof/>
                <w:lang w:eastAsia="zh-CN"/>
              </w:rPr>
              <w:t>”</w:t>
            </w:r>
            <w:r>
              <w:rPr>
                <w:noProof/>
                <w:lang w:eastAsia="zh-CN"/>
              </w:rPr>
              <w:t xml:space="preserve"> belong to the </w:t>
            </w:r>
            <w:r w:rsidR="002C476F">
              <w:rPr>
                <w:noProof/>
                <w:lang w:eastAsia="zh-CN"/>
              </w:rPr>
              <w:t>“</w:t>
            </w:r>
            <w:r w:rsidR="002C476F" w:rsidRPr="002F3ED2">
              <w:rPr>
                <w:lang w:bidi="ar-IQ"/>
              </w:rPr>
              <w:t xml:space="preserve">List of Multiple </w:t>
            </w:r>
            <w:r w:rsidR="002C476F" w:rsidRPr="0064570B">
              <w:rPr>
                <w:lang w:bidi="ar-IQ"/>
              </w:rPr>
              <w:t xml:space="preserve">Unit </w:t>
            </w:r>
            <w:r w:rsidR="002C476F" w:rsidRPr="002F3ED2">
              <w:rPr>
                <w:lang w:bidi="ar-IQ"/>
              </w:rPr>
              <w:t>Usage</w:t>
            </w:r>
            <w:r w:rsidR="002C476F">
              <w:rPr>
                <w:lang w:bidi="ar-IQ"/>
              </w:rPr>
              <w:t>”</w:t>
            </w:r>
            <w:r>
              <w:rPr>
                <w:noProof/>
                <w:lang w:eastAsia="zh-CN"/>
              </w:rPr>
              <w:t xml:space="preserve">, not the </w:t>
            </w:r>
            <w:r w:rsidR="00E952C7">
              <w:rPr>
                <w:noProof/>
                <w:lang w:eastAsia="zh-CN"/>
              </w:rPr>
              <w:t>“</w:t>
            </w:r>
            <w:r>
              <w:rPr>
                <w:noProof/>
                <w:lang w:eastAsia="zh-CN"/>
              </w:rPr>
              <w:t>PDU Charging session</w:t>
            </w:r>
            <w:r w:rsidR="00E952C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23E9E" w:rsidRDefault="00E952C7">
            <w:pPr>
              <w:pStyle w:val="CRCoverPage"/>
              <w:spacing w:after="0"/>
              <w:ind w:left="100"/>
              <w:rPr>
                <w:noProof/>
                <w:lang w:eastAsia="zh-CN"/>
              </w:rPr>
            </w:pPr>
            <w:r>
              <w:rPr>
                <w:rFonts w:hint="eastAsia"/>
                <w:noProof/>
                <w:lang w:eastAsia="zh-CN"/>
              </w:rPr>
              <w:t>C</w:t>
            </w:r>
            <w:r>
              <w:rPr>
                <w:noProof/>
                <w:lang w:eastAsia="zh-CN"/>
              </w:rPr>
              <w:t>orrect the “UPF ID”</w:t>
            </w:r>
            <w:r w:rsidR="00323E9E">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2EE9">
            <w:pPr>
              <w:pStyle w:val="CRCoverPage"/>
              <w:spacing w:after="0"/>
              <w:ind w:left="100"/>
              <w:rPr>
                <w:noProof/>
                <w:lang w:eastAsia="zh-CN"/>
              </w:rPr>
            </w:pPr>
            <w:r>
              <w:rPr>
                <w:rFonts w:hint="eastAsia"/>
                <w:noProof/>
                <w:lang w:eastAsia="zh-CN"/>
              </w:rPr>
              <w:t>W</w:t>
            </w:r>
            <w:r>
              <w:rPr>
                <w:noProof/>
                <w:lang w:eastAsia="zh-CN"/>
              </w:rPr>
              <w:t xml:space="preserve">rong </w:t>
            </w:r>
            <w:r w:rsidR="00E952C7" w:rsidRPr="002F3ED2">
              <w:rPr>
                <w:lang w:bidi="ar-IQ"/>
              </w:rPr>
              <w:t>Field</w:t>
            </w:r>
            <w:r w:rsidR="00E952C7">
              <w:rPr>
                <w:lang w:bidi="ar-IQ"/>
              </w:rPr>
              <w:t xml:space="preserve"> for “UPF ID”</w:t>
            </w:r>
            <w:r w:rsidR="00323E9E">
              <w:rPr>
                <w:lang w:bidi="ar-IQ"/>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2F2">
            <w:pPr>
              <w:pStyle w:val="CRCoverPage"/>
              <w:spacing w:after="0"/>
              <w:ind w:left="100"/>
              <w:rPr>
                <w:noProof/>
              </w:rPr>
            </w:pPr>
            <w:r w:rsidRPr="00EE22F2">
              <w:rPr>
                <w:noProof/>
              </w:rPr>
              <w:t>6.1.3.2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0D81">
            <w:pPr>
              <w:pStyle w:val="CRCoverPage"/>
              <w:spacing w:after="0"/>
              <w:jc w:val="center"/>
              <w:rPr>
                <w:b/>
                <w:caps/>
                <w:noProof/>
              </w:rPr>
            </w:pPr>
            <w:r>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0D81">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F0D81">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9F0B8A" w:rsidRPr="001F3F67" w:rsidTr="00CD076D">
        <w:tc>
          <w:tcPr>
            <w:tcW w:w="9634" w:type="dxa"/>
            <w:shd w:val="clear" w:color="auto" w:fill="FFFFCC"/>
            <w:vAlign w:val="center"/>
          </w:tcPr>
          <w:p w:rsidR="009F0B8A" w:rsidRPr="001F3F67" w:rsidRDefault="009F0B8A" w:rsidP="00CD076D">
            <w:pPr>
              <w:jc w:val="center"/>
              <w:rPr>
                <w:rFonts w:ascii="Arial" w:hAnsi="Arial" w:cs="Arial"/>
                <w:b/>
                <w:bCs/>
                <w:sz w:val="28"/>
                <w:szCs w:val="28"/>
              </w:rPr>
            </w:pPr>
            <w:bookmarkStart w:id="3" w:name="_Toc4506713"/>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rsidR="00B47E57" w:rsidRDefault="00B47E57" w:rsidP="00B47E57">
      <w:pPr>
        <w:pStyle w:val="4"/>
        <w:rPr>
          <w:lang w:val="x-none" w:bidi="ar-IQ"/>
        </w:rPr>
      </w:pPr>
      <w:r>
        <w:rPr>
          <w:lang w:bidi="ar-IQ"/>
        </w:rPr>
        <w:t>6.1.3.2</w:t>
      </w:r>
      <w:r>
        <w:rPr>
          <w:lang w:bidi="ar-IQ"/>
        </w:rPr>
        <w:tab/>
        <w:t>PDU session charging</w:t>
      </w:r>
      <w:r>
        <w:rPr>
          <w:lang w:val="en-US" w:bidi="ar-IQ"/>
        </w:rPr>
        <w:t xml:space="preserve"> </w:t>
      </w:r>
      <w:r>
        <w:rPr>
          <w:lang w:bidi="ar-IQ"/>
        </w:rPr>
        <w:t xml:space="preserve">CHF CDR data </w:t>
      </w:r>
    </w:p>
    <w:p w:rsidR="00B47E57" w:rsidRDefault="00B47E57" w:rsidP="00B47E57">
      <w:pPr>
        <w:rPr>
          <w:lang w:eastAsia="zh-CN" w:bidi="ar-IQ"/>
        </w:rPr>
      </w:pPr>
      <w:r>
        <w:rPr>
          <w:lang w:bidi="ar-IQ"/>
        </w:rPr>
        <w:t xml:space="preserve">If enabled, CHF CDRs for PDU session charging </w:t>
      </w:r>
      <w:r>
        <w:rPr>
          <w:lang w:eastAsia="zh-CN" w:bidi="ar-IQ"/>
        </w:rPr>
        <w:t xml:space="preserve">shall be produced for each PDU session. In roaming Home routed scenario, the </w:t>
      </w:r>
      <w:r>
        <w:rPr>
          <w:lang w:bidi="ar-IQ"/>
        </w:rPr>
        <w:t>PDU session charging CHF CDR shall cover both Flow based Charging and Qos flow Based Charging (QBC) from</w:t>
      </w:r>
      <w:r>
        <w:rPr>
          <w:lang w:eastAsia="zh-CN" w:bidi="ar-IQ"/>
        </w:rPr>
        <w:t xml:space="preserve"> H-SMF.</w:t>
      </w:r>
    </w:p>
    <w:p w:rsidR="00B47E57" w:rsidRDefault="00B47E57" w:rsidP="00B47E57">
      <w:pPr>
        <w:rPr>
          <w:lang w:bidi="ar-IQ"/>
        </w:rPr>
      </w:pPr>
      <w:r>
        <w:rPr>
          <w:lang w:bidi="ar-IQ"/>
        </w:rPr>
        <w:t>The fields of PDU session charging CHF CDR are specified in table 6.1.3</w:t>
      </w:r>
      <w:r>
        <w:rPr>
          <w:lang w:eastAsia="zh-CN" w:bidi="ar-IQ"/>
        </w:rPr>
        <w:t>.2.1</w:t>
      </w:r>
      <w:r>
        <w:rPr>
          <w:lang w:bidi="ar-IQ"/>
        </w:rPr>
        <w:t>.</w:t>
      </w:r>
    </w:p>
    <w:p w:rsidR="00B47E57" w:rsidRDefault="00B47E57" w:rsidP="00B47E57">
      <w:pPr>
        <w:pStyle w:val="TH"/>
        <w:rPr>
          <w:lang w:bidi="ar-IQ"/>
        </w:rPr>
      </w:pPr>
      <w:r>
        <w:rPr>
          <w:lang w:bidi="ar-IQ"/>
        </w:rPr>
        <w:lastRenderedPageBreak/>
        <w:t xml:space="preserve">Table 6.1.3.2.1: PDU session charging CHF record 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B47E57" w:rsidTr="00B47E57">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rsidR="00B47E57" w:rsidRDefault="00B47E57">
            <w:pPr>
              <w:pStyle w:val="TAH"/>
              <w:keepLines w:val="0"/>
              <w:rPr>
                <w:lang w:bidi="ar-IQ"/>
              </w:rPr>
            </w:pPr>
            <w:r>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rsidR="00B47E57" w:rsidRDefault="00B47E57">
            <w:pPr>
              <w:pStyle w:val="TAH"/>
              <w:keepLines w:val="0"/>
              <w:rPr>
                <w:lang w:bidi="ar-IQ"/>
              </w:rPr>
            </w:pPr>
            <w:r>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rsidR="00B47E57" w:rsidRDefault="00B47E57">
            <w:pPr>
              <w:pStyle w:val="TAH"/>
              <w:keepLines w:val="0"/>
              <w:rPr>
                <w:lang w:bidi="ar-IQ"/>
              </w:rPr>
            </w:pPr>
            <w:r>
              <w:rPr>
                <w:lang w:bidi="ar-IQ"/>
              </w:rPr>
              <w:t>Description</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CHF</w:t>
            </w:r>
            <w:r>
              <w:rPr>
                <w:lang w:val="fr-FR" w:bidi="ar-IQ"/>
              </w:rPr>
              <w:t xml:space="preserve"> </w:t>
            </w:r>
            <w:r>
              <w:rPr>
                <w:lang w:bidi="ar-IQ"/>
              </w:rPr>
              <w:t>record.</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This field holds the name of the recording entity, i.e. the CHF id.</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t>Subscriber Identifier</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 xml:space="preserve">This field holds the </w:t>
            </w:r>
            <w:r>
              <w:t xml:space="preserve">5G Subscription Permanent Identifier (SUPI) </w:t>
            </w:r>
            <w:r>
              <w:rPr>
                <w:lang w:bidi="ar-IQ"/>
              </w:rPr>
              <w:t>of the served party. This fields should be present except for emergency session.</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pPr>
            <w:r>
              <w:rPr>
                <w:lang w:bidi="ar-IQ"/>
              </w:rPr>
              <w:t>NF Consumer Information</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This field holds the information of the SMF that used the charging service.</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eastAsia="zh-CN"/>
              </w:rPr>
              <w:t>This field contains the function of the node (i.e. SMF)</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This field holds the name of the SMF used.</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284"/>
              <w:rPr>
                <w:lang w:bidi="ar-IQ"/>
              </w:rPr>
            </w:pPr>
            <w:r>
              <w:rPr>
                <w:lang w:bidi="ar-IQ"/>
              </w:rPr>
              <w:t>NF Address</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This fields holds the IP Address of the SMF used.</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284"/>
              <w:rPr>
                <w:rFonts w:ascii="Courier New" w:hAnsi="Courier New"/>
                <w:sz w:val="20"/>
                <w:lang w:bidi="ar-IQ"/>
              </w:rPr>
            </w:pPr>
            <w:r>
              <w:rPr>
                <w:lang w:bidi="ar-IQ"/>
              </w:rPr>
              <w:t>NF PLMN ID</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This field holds the PLMN identifier (MCC MNC) of the SMF.</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 xml:space="preserve">List of Multiple Unit Usage </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pPr>
            <w:r>
              <w:rPr>
                <w:rFonts w:cs="Arial"/>
                <w:lang w:bidi="ar-IQ"/>
              </w:rPr>
              <w:t>This field holds a</w:t>
            </w:r>
            <w:r>
              <w:t xml:space="preserve"> list of changes in charging conditions for all service data flows within this PDU session.This list is categorized per rating group or per combination of rating group and service id or per combination of rating group, sponsor identity and application service provider identity. In addition, usage is differentiated between with and without quota management. Each change is time stamped. Charging conditions are used to categorize traffic volumes, elapsed time and number of events, such as per tariff period. </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284"/>
              <w:rPr>
                <w:lang w:bidi="ar-IQ"/>
              </w:rPr>
            </w:pPr>
            <w:r>
              <w:rPr>
                <w:lang w:eastAsia="zh-CN" w:bidi="ar-IQ"/>
              </w:rPr>
              <w:t>Rating Group</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rPr>
                <w:lang w:bidi="ar-IQ"/>
              </w:rPr>
              <w:t xml:space="preserve">This filed holds the rating group. </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284"/>
              <w:rPr>
                <w:lang w:bidi="ar-IQ"/>
              </w:rPr>
            </w:pPr>
            <w:r>
              <w:rPr>
                <w:lang w:bidi="ar-IQ"/>
              </w:rPr>
              <w:t>Used Unit Container</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rPr>
                <w:lang w:bidi="ar-IQ"/>
              </w:rPr>
              <w:t>This field holds the used units and information connected to the reported units.</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rPr>
                <w:rFonts w:cs="Arial"/>
                <w:szCs w:val="18"/>
              </w:rPr>
              <w:t>Service Identifier</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the Service Identifier.</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rPr>
                <w:lang w:eastAsia="zh-CN" w:bidi="ar-IQ"/>
              </w:rPr>
              <w:t>Quota management Indicator</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an indicator on whether the used units are with or without quota management.</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rPr>
                <w:lang w:bidi="ar-IQ"/>
              </w:rPr>
              <w:t>Triggers</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the reason for closing</w:t>
            </w:r>
            <w:r>
              <w:rPr>
                <w:lang w:eastAsia="zh-CN"/>
              </w:rPr>
              <w:t xml:space="preserve"> the used unit container</w:t>
            </w:r>
            <w:r>
              <w:t>.</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rPr>
                <w:rFonts w:cs="Arial"/>
                <w:szCs w:val="18"/>
              </w:rPr>
              <w:t>Trigger Timestamp</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the timestamp of the trigger.</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t>Time</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the amount of used time.</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t>Total Volume</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the amount of used volume in both uplink and downlink directions.</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t>Uplink Volume</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the amount of used volume in uplink direction.</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t>Downlink Volume</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the amount of used volume in downlink direction.</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t>Service Specific Unit</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the amount of used service specific units.</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t>Event Time Stamps</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t>This field holds the timestamps of the event reported in the Service Specific Units, if the reported units are event based.</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rPr>
                <w:lang w:bidi="ar-IQ"/>
              </w:rPr>
              <w:t>Local Sequence Number</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 xml:space="preserve">M </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rPr>
                <w:lang w:val="en-US" w:eastAsia="zh-CN" w:bidi="ar-IQ"/>
              </w:rPr>
              <w:t xml:space="preserve">This field </w:t>
            </w:r>
            <w:r>
              <w:rPr>
                <w:lang w:eastAsia="zh-CN" w:bidi="ar-IQ"/>
              </w:rPr>
              <w:t>holds the</w:t>
            </w:r>
            <w:r>
              <w:t xml:space="preserve"> container </w:t>
            </w:r>
            <w:r>
              <w:rPr>
                <w:lang w:eastAsia="zh-CN" w:bidi="ar-IQ"/>
              </w:rPr>
              <w:t>sequence number</w:t>
            </w:r>
            <w:r>
              <w:t>.</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568"/>
              <w:rPr>
                <w:lang w:bidi="ar-IQ"/>
              </w:rPr>
            </w:pPr>
            <w:r>
              <w:rPr>
                <w:lang w:bidi="ar-IQ"/>
              </w:rPr>
              <w:t>PDU Container Information</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6.2.1.3.</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ind w:left="284"/>
              <w:rPr>
                <w:lang w:eastAsia="zh-CN" w:bidi="ar-IQ"/>
              </w:rPr>
              <w:pPrChange w:id="4" w:author="Huawei-C" w:date="2019-10-01T22:05:00Z">
                <w:pPr>
                  <w:pStyle w:val="TAL"/>
                </w:pPr>
              </w:pPrChange>
            </w:pPr>
            <w:r>
              <w:rPr>
                <w:lang w:eastAsia="zh-CN" w:bidi="ar-IQ"/>
              </w:rPr>
              <w:t>UPF ID</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rFonts w:cs="Arial"/>
                <w:lang w:bidi="ar-IQ"/>
              </w:rPr>
            </w:pPr>
            <w:r>
              <w:rPr>
                <w:lang w:bidi="ar-IQ"/>
              </w:rPr>
              <w:t>This field holds the UPF identifier used to identify the UPF when reporting the usage for the UPF.</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Time stamp when the PDU session is activated in the SMF or record opening time on subsequent partial records.</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This field holds the duration of this record.</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Partial record sequence number, only present in case of partial records.</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The reason for the release of the record.</w:t>
            </w:r>
          </w:p>
        </w:tc>
      </w:tr>
      <w:tr w:rsidR="00B47E57" w:rsidTr="00B47E57">
        <w:trPr>
          <w:cantSplit/>
          <w:jc w:val="center"/>
        </w:trPr>
        <w:tc>
          <w:tcPr>
            <w:tcW w:w="3403" w:type="dxa"/>
            <w:tcBorders>
              <w:top w:val="single" w:sz="6" w:space="0" w:color="auto"/>
              <w:left w:val="single" w:sz="6" w:space="0" w:color="auto"/>
              <w:bottom w:val="nil"/>
              <w:right w:val="single" w:sz="6" w:space="0" w:color="auto"/>
            </w:tcBorders>
            <w:hideMark/>
          </w:tcPr>
          <w:p w:rsidR="00B47E57" w:rsidRDefault="00B47E57">
            <w:pPr>
              <w:pStyle w:val="TAL"/>
              <w:rPr>
                <w:lang w:bidi="ar-IQ"/>
              </w:rPr>
            </w:pPr>
            <w:r>
              <w:rPr>
                <w:lang w:bidi="ar-IQ"/>
              </w:rPr>
              <w:t>Diagnostics</w:t>
            </w:r>
          </w:p>
        </w:tc>
        <w:tc>
          <w:tcPr>
            <w:tcW w:w="850" w:type="dxa"/>
            <w:tcBorders>
              <w:top w:val="single" w:sz="6" w:space="0" w:color="auto"/>
              <w:left w:val="single" w:sz="6" w:space="0" w:color="auto"/>
              <w:bottom w:val="nil"/>
              <w:right w:val="single" w:sz="6" w:space="0" w:color="auto"/>
            </w:tcBorders>
            <w:hideMark/>
          </w:tcPr>
          <w:p w:rsidR="00B47E57" w:rsidRDefault="00B47E5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nil"/>
              <w:right w:val="single" w:sz="6" w:space="0" w:color="auto"/>
            </w:tcBorders>
            <w:hideMark/>
          </w:tcPr>
          <w:p w:rsidR="00B47E57" w:rsidRDefault="00B47E57">
            <w:pPr>
              <w:pStyle w:val="TAL"/>
              <w:rPr>
                <w:lang w:bidi="ar-IQ"/>
              </w:rPr>
            </w:pPr>
            <w:r>
              <w:rPr>
                <w:lang w:bidi="ar-IQ"/>
              </w:rPr>
              <w:t>This field holds a more detailed reason for the release of the PDU session, when a single cause is applicable.</w:t>
            </w:r>
          </w:p>
        </w:tc>
      </w:tr>
      <w:tr w:rsidR="00B47E57" w:rsidTr="00B47E57">
        <w:trPr>
          <w:cantSplit/>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Consecutive record number created by the CDF. The number is allocated sequentially including all CDR types.</w:t>
            </w:r>
          </w:p>
        </w:tc>
      </w:tr>
      <w:tr w:rsidR="00B47E57" w:rsidTr="00B47E5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pPr>
            <w:r>
              <w:t>A set of network operator/manufacturer specific extensions to the record. Conditioned upon the existence of an extension.</w:t>
            </w:r>
          </w:p>
        </w:tc>
      </w:tr>
      <w:tr w:rsidR="00B47E57" w:rsidTr="00B47E5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rFonts w:cs="Arial"/>
                <w:szCs w:val="18"/>
                <w:lang w:bidi="ar-IQ"/>
              </w:rPr>
              <w:t>O</w:t>
            </w:r>
            <w:r>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defined in clause 6.2.1.2.</w:t>
            </w:r>
          </w:p>
        </w:tc>
      </w:tr>
      <w:tr w:rsidR="00B47E57" w:rsidTr="00B47E57">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rsidR="00B47E57" w:rsidRDefault="00B47E57">
            <w:pPr>
              <w:pStyle w:val="TAL"/>
              <w:rPr>
                <w:lang w:bidi="ar-IQ"/>
              </w:rPr>
            </w:pPr>
            <w:r>
              <w:rPr>
                <w:lang w:bidi="ar-IQ"/>
              </w:rPr>
              <w:t>Roaming QBC information</w:t>
            </w:r>
          </w:p>
        </w:tc>
        <w:tc>
          <w:tcPr>
            <w:tcW w:w="850" w:type="dxa"/>
            <w:tcBorders>
              <w:top w:val="single" w:sz="6" w:space="0" w:color="auto"/>
              <w:left w:val="single" w:sz="6" w:space="0" w:color="auto"/>
              <w:bottom w:val="single" w:sz="6" w:space="0" w:color="auto"/>
              <w:right w:val="single" w:sz="6" w:space="0" w:color="auto"/>
            </w:tcBorders>
            <w:hideMark/>
          </w:tcPr>
          <w:p w:rsidR="00B47E57" w:rsidRDefault="00B47E57">
            <w:pPr>
              <w:pStyle w:val="TAC"/>
              <w:rPr>
                <w:lang w:bidi="ar-IQ"/>
              </w:rPr>
            </w:pPr>
            <w:r>
              <w:rPr>
                <w:lang w:bidi="ar-IQ"/>
              </w:rPr>
              <w:t>O</w:t>
            </w:r>
            <w:r>
              <w:rPr>
                <w:position w:val="-6"/>
                <w:sz w:val="14"/>
                <w:szCs w:val="14"/>
                <w:lang w:bidi="ar-IQ"/>
              </w:rPr>
              <w:t>C</w:t>
            </w:r>
          </w:p>
        </w:tc>
        <w:tc>
          <w:tcPr>
            <w:tcW w:w="5672" w:type="dxa"/>
            <w:tcBorders>
              <w:top w:val="single" w:sz="6" w:space="0" w:color="auto"/>
              <w:left w:val="single" w:sz="6" w:space="0" w:color="auto"/>
              <w:bottom w:val="single" w:sz="6" w:space="0" w:color="auto"/>
              <w:right w:val="single" w:sz="6" w:space="0" w:color="auto"/>
            </w:tcBorders>
            <w:hideMark/>
          </w:tcPr>
          <w:p w:rsidR="00B47E57" w:rsidRDefault="00B47E57">
            <w:pPr>
              <w:pStyle w:val="TAL"/>
            </w:pPr>
            <w:r>
              <w:t xml:space="preserve">This field holds the </w:t>
            </w:r>
            <w:r>
              <w:rPr>
                <w:lang w:bidi="ar-IQ"/>
              </w:rPr>
              <w:t>roaming QBC specific</w:t>
            </w:r>
            <w:r>
              <w:t xml:space="preserve"> information defined in clause 6.2</w:t>
            </w:r>
            <w:r>
              <w:rPr>
                <w:lang w:eastAsia="zh-CN"/>
              </w:rPr>
              <w:t>.1.4, when applicable.</w:t>
            </w:r>
          </w:p>
        </w:tc>
      </w:tr>
    </w:tbl>
    <w:p w:rsidR="00B47E57" w:rsidRPr="008D2151" w:rsidRDefault="00B47E57" w:rsidP="008D2151"/>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4"/>
      </w:tblGrid>
      <w:tr w:rsidR="009F0B8A" w:rsidRPr="001F3F67" w:rsidTr="00CD076D">
        <w:tc>
          <w:tcPr>
            <w:tcW w:w="9634" w:type="dxa"/>
            <w:shd w:val="clear" w:color="auto" w:fill="FFFFCC"/>
            <w:vAlign w:val="center"/>
          </w:tcPr>
          <w:bookmarkEnd w:id="3"/>
          <w:p w:rsidR="009F0B8A" w:rsidRPr="001F3F67" w:rsidRDefault="009F0B8A" w:rsidP="00CD076D">
            <w:pPr>
              <w:jc w:val="center"/>
              <w:rPr>
                <w:rFonts w:ascii="Arial" w:hAnsi="Arial" w:cs="Arial"/>
                <w:b/>
                <w:bCs/>
                <w:sz w:val="28"/>
                <w:szCs w:val="28"/>
              </w:rPr>
            </w:pPr>
            <w:r>
              <w:rPr>
                <w:rFonts w:ascii="Arial" w:hAnsi="Arial" w:cs="Arial"/>
                <w:b/>
                <w:bCs/>
                <w:sz w:val="28"/>
                <w:szCs w:val="28"/>
                <w:lang w:eastAsia="zh-CN"/>
              </w:rPr>
              <w:lastRenderedPageBreak/>
              <w:t>End of</w:t>
            </w:r>
            <w:r w:rsidRPr="001F3F67">
              <w:rPr>
                <w:rFonts w:ascii="Arial" w:hAnsi="Arial" w:cs="Arial"/>
                <w:b/>
                <w:bCs/>
                <w:sz w:val="28"/>
                <w:szCs w:val="28"/>
              </w:rPr>
              <w:t xml:space="preserve"> change</w:t>
            </w:r>
          </w:p>
        </w:tc>
      </w:tr>
    </w:tbl>
    <w:p w:rsidR="001E41F3" w:rsidRPr="00E0054D" w:rsidRDefault="001E41F3">
      <w:pPr>
        <w:rPr>
          <w:noProof/>
        </w:rPr>
      </w:pPr>
    </w:p>
    <w:sectPr w:rsidR="001E41F3" w:rsidRPr="00E0054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F7D" w:rsidRDefault="00B01F7D">
      <w:r>
        <w:separator/>
      </w:r>
    </w:p>
  </w:endnote>
  <w:endnote w:type="continuationSeparator" w:id="0">
    <w:p w:rsidR="00B01F7D" w:rsidRDefault="00B0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F7D" w:rsidRDefault="00B01F7D">
      <w:r>
        <w:separator/>
      </w:r>
    </w:p>
  </w:footnote>
  <w:footnote w:type="continuationSeparator" w:id="0">
    <w:p w:rsidR="00B01F7D" w:rsidRDefault="00B01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E4F50"/>
    <w:rsid w:val="000F3E2A"/>
    <w:rsid w:val="00145D43"/>
    <w:rsid w:val="00192C46"/>
    <w:rsid w:val="001A08B3"/>
    <w:rsid w:val="001A7B60"/>
    <w:rsid w:val="001B52F0"/>
    <w:rsid w:val="001B7A65"/>
    <w:rsid w:val="001C0B18"/>
    <w:rsid w:val="001E41F3"/>
    <w:rsid w:val="001F0D81"/>
    <w:rsid w:val="0026004D"/>
    <w:rsid w:val="002640DD"/>
    <w:rsid w:val="00275D12"/>
    <w:rsid w:val="00284FEB"/>
    <w:rsid w:val="002860C4"/>
    <w:rsid w:val="002A0D7A"/>
    <w:rsid w:val="002B5741"/>
    <w:rsid w:val="002C476F"/>
    <w:rsid w:val="00305409"/>
    <w:rsid w:val="00323E9E"/>
    <w:rsid w:val="00345D8B"/>
    <w:rsid w:val="003609EF"/>
    <w:rsid w:val="0036231A"/>
    <w:rsid w:val="00374DD4"/>
    <w:rsid w:val="003A76F5"/>
    <w:rsid w:val="003E1A36"/>
    <w:rsid w:val="00410371"/>
    <w:rsid w:val="004242F1"/>
    <w:rsid w:val="004433AD"/>
    <w:rsid w:val="00482204"/>
    <w:rsid w:val="004B75B7"/>
    <w:rsid w:val="004D14DB"/>
    <w:rsid w:val="0051580D"/>
    <w:rsid w:val="00547111"/>
    <w:rsid w:val="00576138"/>
    <w:rsid w:val="00592D74"/>
    <w:rsid w:val="00592EE9"/>
    <w:rsid w:val="005E2C44"/>
    <w:rsid w:val="00621188"/>
    <w:rsid w:val="006257ED"/>
    <w:rsid w:val="00695808"/>
    <w:rsid w:val="006B46FB"/>
    <w:rsid w:val="006E21FB"/>
    <w:rsid w:val="00792342"/>
    <w:rsid w:val="007977A8"/>
    <w:rsid w:val="007B512A"/>
    <w:rsid w:val="007C2097"/>
    <w:rsid w:val="007D6A07"/>
    <w:rsid w:val="007E7A80"/>
    <w:rsid w:val="007F7259"/>
    <w:rsid w:val="008040A8"/>
    <w:rsid w:val="008279FA"/>
    <w:rsid w:val="00832867"/>
    <w:rsid w:val="008626E7"/>
    <w:rsid w:val="00870EE7"/>
    <w:rsid w:val="008900DE"/>
    <w:rsid w:val="008A45A6"/>
    <w:rsid w:val="008B0807"/>
    <w:rsid w:val="008C4C43"/>
    <w:rsid w:val="008D11A1"/>
    <w:rsid w:val="008D2151"/>
    <w:rsid w:val="008F686C"/>
    <w:rsid w:val="0090453F"/>
    <w:rsid w:val="0091340A"/>
    <w:rsid w:val="009148DE"/>
    <w:rsid w:val="009777D9"/>
    <w:rsid w:val="00990139"/>
    <w:rsid w:val="00991B88"/>
    <w:rsid w:val="009A5753"/>
    <w:rsid w:val="009A579D"/>
    <w:rsid w:val="009E3297"/>
    <w:rsid w:val="009F0B8A"/>
    <w:rsid w:val="009F734F"/>
    <w:rsid w:val="00A246B6"/>
    <w:rsid w:val="00A47E70"/>
    <w:rsid w:val="00A50CF0"/>
    <w:rsid w:val="00A61B30"/>
    <w:rsid w:val="00A7671C"/>
    <w:rsid w:val="00AA2CBC"/>
    <w:rsid w:val="00AB77AE"/>
    <w:rsid w:val="00AC5820"/>
    <w:rsid w:val="00AD1CD8"/>
    <w:rsid w:val="00B01F7D"/>
    <w:rsid w:val="00B258BB"/>
    <w:rsid w:val="00B47E57"/>
    <w:rsid w:val="00B67B97"/>
    <w:rsid w:val="00B968C8"/>
    <w:rsid w:val="00BA3EC5"/>
    <w:rsid w:val="00BA51D9"/>
    <w:rsid w:val="00BB116B"/>
    <w:rsid w:val="00BB5DFC"/>
    <w:rsid w:val="00BD279D"/>
    <w:rsid w:val="00BD6BB8"/>
    <w:rsid w:val="00C66BA2"/>
    <w:rsid w:val="00C95985"/>
    <w:rsid w:val="00CC5026"/>
    <w:rsid w:val="00CC68D0"/>
    <w:rsid w:val="00CF54C8"/>
    <w:rsid w:val="00D03F9A"/>
    <w:rsid w:val="00D06D51"/>
    <w:rsid w:val="00D10BF3"/>
    <w:rsid w:val="00D24991"/>
    <w:rsid w:val="00D50255"/>
    <w:rsid w:val="00D64C95"/>
    <w:rsid w:val="00D71CEC"/>
    <w:rsid w:val="00D83FD7"/>
    <w:rsid w:val="00DE34CF"/>
    <w:rsid w:val="00E0054D"/>
    <w:rsid w:val="00E13F3D"/>
    <w:rsid w:val="00E34898"/>
    <w:rsid w:val="00E86A08"/>
    <w:rsid w:val="00E952C7"/>
    <w:rsid w:val="00EB09B7"/>
    <w:rsid w:val="00EB221D"/>
    <w:rsid w:val="00EC2DD5"/>
    <w:rsid w:val="00EE22F2"/>
    <w:rsid w:val="00EE5C95"/>
    <w:rsid w:val="00EE7D7C"/>
    <w:rsid w:val="00F25D98"/>
    <w:rsid w:val="00F300FB"/>
    <w:rsid w:val="00F523C8"/>
    <w:rsid w:val="00F7317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E0054D"/>
    <w:rPr>
      <w:rFonts w:ascii="Arial" w:hAnsi="Arial"/>
      <w:b/>
      <w:lang w:val="en-GB" w:eastAsia="en-US"/>
    </w:rPr>
  </w:style>
  <w:style w:type="character" w:customStyle="1" w:styleId="TALChar1">
    <w:name w:val="TAL Char1"/>
    <w:link w:val="TAL"/>
    <w:rsid w:val="00E0054D"/>
    <w:rPr>
      <w:rFonts w:ascii="Arial" w:hAnsi="Arial"/>
      <w:sz w:val="18"/>
      <w:lang w:val="en-GB" w:eastAsia="en-US"/>
    </w:rPr>
  </w:style>
  <w:style w:type="character" w:customStyle="1" w:styleId="TACChar">
    <w:name w:val="TAC Char"/>
    <w:link w:val="TAC"/>
    <w:rsid w:val="00E0054D"/>
    <w:rPr>
      <w:rFonts w:ascii="Arial" w:hAnsi="Arial"/>
      <w:sz w:val="18"/>
      <w:lang w:val="en-GB" w:eastAsia="en-US"/>
    </w:rPr>
  </w:style>
  <w:style w:type="character" w:customStyle="1" w:styleId="TAHCar">
    <w:name w:val="TAH Car"/>
    <w:link w:val="TAH"/>
    <w:rsid w:val="00E0054D"/>
    <w:rPr>
      <w:rFonts w:ascii="Arial" w:hAnsi="Arial"/>
      <w:b/>
      <w:sz w:val="18"/>
      <w:lang w:val="en-GB" w:eastAsia="en-US"/>
    </w:rPr>
  </w:style>
  <w:style w:type="character" w:customStyle="1" w:styleId="Char">
    <w:name w:val="批注文字 Char"/>
    <w:link w:val="ac"/>
    <w:rsid w:val="00E005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3874150">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BDACF-B10F-4CE9-8A5B-4128E392B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863</Words>
  <Characters>4923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17</cp:revision>
  <cp:lastPrinted>1899-12-31T23:00:00Z</cp:lastPrinted>
  <dcterms:created xsi:type="dcterms:W3CDTF">2019-10-01T14:02:00Z</dcterms:created>
  <dcterms:modified xsi:type="dcterms:W3CDTF">2019-10-02T02:47:00Z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(3)zD0+UzO7I5h4R7pZBl/ReeN7c9gQy4l+6LJ49B8OVILRWeU/ekThficO6TooJtlQYH+C8Xqn
xKoLOw/Cmcz/RvEKlV9l4R8wCsseb+EE82wZXo5WZLC1igQcAg6yReySKhELFnSabLYmq7AJ
Mj8SjBcThE7Ro3URzVqOZfxR4jL4B9SRLht0zVdi4nXKs5e5fpZOcQdpf58pV2wRHyitVYoY
NGmL8AtMBOeB1H7LOv</vt:lpwstr>
  </property>
  <property fmtid="{D5CDD505-2E9C-101B-9397-08002B2CF9AE}" pid="22" name="_2015_ms_pID_7253431">
    <vt:lpwstr>Ond/zBxibsV129Hz+hKf4n4JWF7Hrt/mmyrgBNiTgDEuaT2ihm/bls
jbHrA3u54SOgyjJFahRh7FEW1ZXOoiWAnXFCBKgAZO35zdO8Qv6jwYT/RHCelWmCsuRfWNzg
xkGjAN/aYR+wtWUeXTDLdXE0M/jSYNCgyfTtzRvwTM/wmsw65Jr9VYsIeCNTKFcyhi03bVAE
Jl6LGYos0T9OUlKvvhM90xYay44le0h66eP9</vt:lpwstr>
  </property>
  <property fmtid="{D5CDD505-2E9C-101B-9397-08002B2CF9AE}" pid="23" name="_2015_ms_pID_7253432">
    <vt:lpwstr>YtftT+XD+F7vGDSqi3xrhnE=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1569984402</vt:lpwstr>
  </property>
</Properties>
</file>